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 w:val="0"/>
        <w:spacing w:beforeAutospacing="0" w:afterAutospacing="0" w:line="60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 w:val="0"/>
        <w:spacing w:beforeAutospacing="0" w:afterAutospacing="0" w:line="60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 w:val="0"/>
        <w:spacing w:beforeAutospacing="0" w:afterAutospacing="0" w:line="60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 w:val="0"/>
        <w:spacing w:beforeAutospacing="0" w:afterAutospacing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 w:val="0"/>
        <w:spacing w:beforeAutospacing="0" w:afterAutospacing="0" w:line="60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 w:val="0"/>
        <w:spacing w:beforeAutospacing="0" w:afterAutospacing="0" w:line="60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柳州市人民防空办公室2021年政府信息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 w:val="0"/>
        <w:spacing w:beforeAutospacing="0" w:afterAutospacing="0" w:line="60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 w:val="0"/>
        <w:spacing w:beforeAutospacing="0" w:afterAutospacing="0"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20" w:lineRule="exact"/>
        <w:ind w:left="0" w:right="0" w:firstLine="62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2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柳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州市人民防空办公室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2021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年度政府信息公开报告是根据《中华人民共和国政府信息公开条例》和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柳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州市人民政府有关政府信息公开要求编制。</w:t>
      </w:r>
      <w:r>
        <w:rPr>
          <w:rFonts w:hint="eastAsia" w:ascii="仿宋_GB2312" w:hAnsi="宋体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报告所列数据统计期限自2021年1月1日起至2021年12月31日止。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本年度报告的电子版本可以在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柳州市人民防空办公室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网站（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instrText xml:space="preserve"> HYPERLINK "http://rfb.liuzhou.gov.cn/"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http://rfb.liuzhou.gov.cn/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）上查阅</w:t>
      </w:r>
      <w:r>
        <w:rPr>
          <w:rFonts w:hint="eastAsia" w:ascii="仿宋_GB2312" w:hAnsi="宋体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。如对报告有任何疑问，请与柳州市人民防空办公室联系（电话：0772-2991526；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lzrfbfxk@163.com</w:t>
      </w:r>
      <w:r>
        <w:rPr>
          <w:rFonts w:hint="eastAsia" w:ascii="仿宋_GB2312" w:hAnsi="宋体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年，市人防办严格按照市委、市政府部署要求，坚持“公开为常态、不公开为例外”的原则，扎实落实“五公开”相关要求，认真贯彻落实新修订的《条例》、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年柳州市政务公开工作要点》（柳政管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要求，结合工作实际，及时更新政府信息公开目录、加大主动公开力度、增强公开工作实效。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主动公开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柳州市人民防空办公室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网站</w:t>
      </w:r>
      <w:r>
        <w:rPr>
          <w:rFonts w:hint="eastAsia" w:ascii="仿宋_GB2312" w:hAnsi="宋体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共主动公开信息112条，其中信息公开目录更新信息34条，部门动态更新58条，解读信息发布13条，防空防灾知识更新7条；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微信公众号更新各类信息共311条。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（二）依申请公开情况。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年，我办未收到依申请公开办件。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（三）政府信息管理情况。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我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办根据政务公开的基本原则，除涉密信息外，均将各类信息依规定进行真实、客观、可信地公开，接受群众监督。并根据具体信息条目编制和发布了人防信息公开指南、目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录。建立健全信息公开审查机制，加强政府信息公开属性审查，将公开属性作为发文必须项，随公文同审同批，按照“谁发布、谁审核、谁负责”的原则，严格审核把关，促进了信息公开工作规范运行。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（四）政府信息公开平台建设情况。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对市人防办网站进行了改版升级，优化栏目框架，加强内容建设，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努力做到让公众一目了然，查看信息方便、快捷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优化用户体验。</w:t>
      </w:r>
      <w:r>
        <w:rPr>
          <w:rFonts w:hint="eastAsia" w:ascii="仿宋" w:hAnsi="仿宋" w:eastAsia="仿宋" w:cs="仿宋"/>
          <w:sz w:val="31"/>
          <w:szCs w:val="31"/>
        </w:rPr>
        <w:t>在市人防办网站设置了举报信箱、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政民互动</w:t>
      </w:r>
      <w:r>
        <w:rPr>
          <w:rFonts w:hint="eastAsia" w:ascii="仿宋" w:hAnsi="仿宋" w:eastAsia="仿宋" w:cs="仿宋"/>
          <w:sz w:val="31"/>
          <w:szCs w:val="31"/>
        </w:rPr>
        <w:t>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民意征集、主任信箱、回应热点</w:t>
      </w:r>
      <w:r>
        <w:rPr>
          <w:rFonts w:hint="eastAsia" w:ascii="仿宋" w:hAnsi="仿宋" w:eastAsia="仿宋" w:cs="仿宋"/>
          <w:sz w:val="31"/>
          <w:szCs w:val="31"/>
        </w:rPr>
        <w:t>专栏，主动收集公众意见和建议，受理、回复有关咨询和投诉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</w:rPr>
        <w:t>全年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解答回应网民咨询9人次。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同时，拓宽政府信息公开渠道，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依托“柳州人防”微信公众号，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将政府有关信息同步公开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提高广大群众对人防工作的知晓率和影响力。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（五）监督保障情况。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成立“一把手”亲自抓、分管领导具体抓、法规宣传教育科牵头承办、机关各科分工落实的政府信息公开工作领导小组，并指定工作人员具体负责的工作机制。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组织单位相关人员学习《政府信息公开条例》，并对照新《条例》要求，认真梳理各科室工作职责，明确责任分工。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严格落实政府信息公开审查制度，细化信息发布流程，发布的信息先审后发，未经审核的信息绝不上网发布。每月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定期进行排查，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建立问题台账，对照问题逐一整改，逐一销账，确保发现的问题及时整改到位，防范信息公开风险的发生。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主动公开政府信息情况</w:t>
      </w:r>
    </w:p>
    <w:tbl>
      <w:tblPr>
        <w:tblStyle w:val="16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1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1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市人防办政府信息公开工作存在不足：一是由于单位的性质导致可公开的内容不多，公开的政府信息数量有待增加；二是信息公开管理制度有待进一步加强和完善。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我办将加大监管力度，进一步完善落实各项配套制度和措施，加强日常工作指导，强化政务公开队伍培训，提高各科政务公开工作能力和自觉性。通过培训会、研讨会等形式，提高信息公开工作队伍的业务水平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，确保政务信息及时、准确公开。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柳州市人民防空办公室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2022年1月14日</w:t>
      </w:r>
    </w:p>
    <w:sectPr>
      <w:footerReference r:id="rId3" w:type="default"/>
      <w:pgSz w:w="11906" w:h="16838"/>
      <w:pgMar w:top="1440" w:right="1406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646FD"/>
    <w:rsid w:val="02516E81"/>
    <w:rsid w:val="03431CFB"/>
    <w:rsid w:val="073025B7"/>
    <w:rsid w:val="075270B6"/>
    <w:rsid w:val="08FC08F4"/>
    <w:rsid w:val="0B3C48C5"/>
    <w:rsid w:val="0CB4332E"/>
    <w:rsid w:val="0E0555E6"/>
    <w:rsid w:val="0F790855"/>
    <w:rsid w:val="0F9502BE"/>
    <w:rsid w:val="12DB73A2"/>
    <w:rsid w:val="13334E6C"/>
    <w:rsid w:val="13E92948"/>
    <w:rsid w:val="15A33082"/>
    <w:rsid w:val="18366583"/>
    <w:rsid w:val="19BF710F"/>
    <w:rsid w:val="1D6A784B"/>
    <w:rsid w:val="1E1E3BD5"/>
    <w:rsid w:val="1F5E0029"/>
    <w:rsid w:val="200969A5"/>
    <w:rsid w:val="21730B82"/>
    <w:rsid w:val="24A44EC2"/>
    <w:rsid w:val="252D2DDE"/>
    <w:rsid w:val="25EF6E42"/>
    <w:rsid w:val="263768DF"/>
    <w:rsid w:val="27430E39"/>
    <w:rsid w:val="281D33F5"/>
    <w:rsid w:val="2B692F68"/>
    <w:rsid w:val="2B903A2F"/>
    <w:rsid w:val="2E5A20CB"/>
    <w:rsid w:val="300056D4"/>
    <w:rsid w:val="396C21B9"/>
    <w:rsid w:val="3A10051C"/>
    <w:rsid w:val="3CDF4AC5"/>
    <w:rsid w:val="3CE16C0F"/>
    <w:rsid w:val="3E087D15"/>
    <w:rsid w:val="40BE026A"/>
    <w:rsid w:val="425C7E36"/>
    <w:rsid w:val="425D6BFF"/>
    <w:rsid w:val="48061B1E"/>
    <w:rsid w:val="481E3B96"/>
    <w:rsid w:val="4935161B"/>
    <w:rsid w:val="4A1A6368"/>
    <w:rsid w:val="4B85621B"/>
    <w:rsid w:val="4C1A6E1D"/>
    <w:rsid w:val="4D1646FD"/>
    <w:rsid w:val="4D8D177E"/>
    <w:rsid w:val="4F1A5FDD"/>
    <w:rsid w:val="4FEB1785"/>
    <w:rsid w:val="51285C32"/>
    <w:rsid w:val="51F12ED5"/>
    <w:rsid w:val="522A53E2"/>
    <w:rsid w:val="54640BE0"/>
    <w:rsid w:val="54BC2334"/>
    <w:rsid w:val="55056EBD"/>
    <w:rsid w:val="5A372F65"/>
    <w:rsid w:val="5BEB773F"/>
    <w:rsid w:val="5C3C7C5D"/>
    <w:rsid w:val="5CE0074E"/>
    <w:rsid w:val="5D294425"/>
    <w:rsid w:val="614F4D4A"/>
    <w:rsid w:val="62F70855"/>
    <w:rsid w:val="64D746B7"/>
    <w:rsid w:val="676D610C"/>
    <w:rsid w:val="69E0485C"/>
    <w:rsid w:val="6E5E676B"/>
    <w:rsid w:val="70D62923"/>
    <w:rsid w:val="71792783"/>
    <w:rsid w:val="75C03FA0"/>
    <w:rsid w:val="77012BED"/>
    <w:rsid w:val="7E0F04C6"/>
    <w:rsid w:val="7EF63E7F"/>
    <w:rsid w:val="7FBB4E0B"/>
    <w:rsid w:val="BE0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character" w:styleId="14">
    <w:name w:val="HTML Keyboard"/>
    <w:basedOn w:val="6"/>
    <w:qFormat/>
    <w:uiPriority w:val="0"/>
    <w:rPr>
      <w:rFonts w:ascii="Courier New" w:hAnsi="Courier New"/>
      <w:color w:val="0051B5"/>
      <w:sz w:val="20"/>
      <w:u w:val="none"/>
    </w:rPr>
  </w:style>
  <w:style w:type="character" w:styleId="15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2021-12-13T14:22:00Z</dcterms:created>
  <dc:creator>圆元元气喵</dc:creator>
  <cp:lastModifiedBy>莫丽算</cp:lastModifiedBy>
  <cp:lastPrinted>2022-01-17T01:21:51Z</cp:lastPrinted>
  <dcterms:modified xsi:type="dcterms:W3CDTF">2022-01-17T04:09:18Z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79788E9D04374B96A90101F40E193782</vt:lpwstr>
  </property>
</Properties>
</file>